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8" w:rsidRDefault="0056088D" w:rsidP="0056088D">
      <w:pPr>
        <w:jc w:val="center"/>
      </w:pPr>
      <w:r w:rsidRPr="0056088D">
        <w:drawing>
          <wp:inline distT="0" distB="0" distL="0" distR="0">
            <wp:extent cx="5811900" cy="706200"/>
            <wp:effectExtent l="19050" t="0" r="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11900" cy="706200"/>
                      <a:chOff x="1539450" y="593550"/>
                      <a:chExt cx="5811900" cy="706200"/>
                    </a:xfrm>
                  </a:grpSpPr>
                  <a:sp>
                    <a:nvSpPr>
                      <a:cNvPr id="63" name="Google Shape;63;p13"/>
                      <a:cNvSpPr txBox="1">
                        <a:spLocks noGrp="1"/>
                      </a:cNvSpPr>
                    </a:nvSpPr>
                    <a:spPr>
                      <a:xfrm>
                        <a:off x="1539450" y="593550"/>
                        <a:ext cx="5811900" cy="7062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spcFirstLastPara="1" wrap="square" lIns="91425" tIns="91425" rIns="91425" bIns="91425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L="457200" marR="0" lvl="0" indent="-3429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1pPr>
                          <a:lvl2pPr marL="914400" marR="0" lvl="1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2pPr>
                          <a:lvl3pPr marL="1371600" marR="0" lvl="2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3pPr>
                          <a:lvl4pPr marL="1828800" marR="0" lvl="3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4pPr>
                          <a:lvl5pPr marL="2286000" marR="0" lvl="4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5pPr>
                          <a:lvl6pPr marL="2743200" marR="0" lvl="5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6pPr>
                          <a:lvl7pPr marL="3200400" marR="0" lvl="6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7pPr>
                          <a:lvl8pPr marL="3657600" marR="0" lvl="7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8pPr>
                          <a:lvl9pPr marL="4114800" marR="0" lvl="8" indent="-317500" algn="ctr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2100"/>
                            <a:buFont typeface="Source Code Pro"/>
                            <a:buNone/>
                            <a:defRPr sz="2100" b="1" i="0" u="none" strike="noStrike" cap="none">
                              <a:solidFill>
                                <a:schemeClr val="accent1"/>
                              </a:solidFill>
                              <a:latin typeface="Source Code Pro"/>
                              <a:ea typeface="Source Code Pro"/>
                              <a:cs typeface="Source Code Pro"/>
                              <a:sym typeface="Source Code Pro"/>
                            </a:defRPr>
                          </a:lvl9pPr>
                        </a:lstStyle>
                        <a:p>
                          <a:pPr marL="0" lvl="0" indent="0" algn="ctr" rtl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</a:pPr>
                          <a:r>
                            <a:rPr lang="fr" sz="1800"/>
                            <a:t>੪.</a:t>
                          </a:r>
                          <a:r>
                            <a:rPr lang="fr"/>
                            <a:t> </a:t>
                          </a:r>
                          <a:r>
                            <a:rPr lang="fr" sz="2400"/>
                            <a:t>Les lignes brisées</a:t>
                          </a:r>
                          <a:r>
                            <a:rPr lang="fr"/>
                            <a:t> </a:t>
                          </a:r>
                          <a:r>
                            <a:rPr lang="fr" sz="1800"/>
                            <a:t>.੪</a:t>
                          </a:r>
                          <a:endParaRPr sz="18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088D" w:rsidRDefault="0056088D" w:rsidP="0056088D">
      <w:pPr>
        <w:jc w:val="center"/>
      </w:pPr>
      <w:r w:rsidRPr="0056088D">
        <w:drawing>
          <wp:inline distT="0" distB="0" distL="0" distR="0">
            <wp:extent cx="3149875" cy="2362437"/>
            <wp:effectExtent l="57150" t="38100" r="31475" b="18813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oogle Shape;61;p13"/>
                    <pic:cNvPicPr preferRelativeResize="0"/>
                  </pic:nvPicPr>
                  <pic:blipFill>
                    <a:blip r:embed="rId4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75" cy="2362437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56088D" w:rsidRDefault="0056088D" w:rsidP="0056088D"/>
    <w:p w:rsidR="0056088D" w:rsidRDefault="0056088D" w:rsidP="0056088D">
      <w:pPr>
        <w:jc w:val="center"/>
      </w:pPr>
      <w:r>
        <w:rPr>
          <w:noProof/>
          <w:lang w:eastAsia="fr-FR"/>
        </w:rPr>
        <w:pict>
          <v:oval id="_x0000_s1030" style="position:absolute;left:0;text-align:left;margin-left:606.6pt;margin-top:85.45pt;width:21.05pt;height:23.1pt;z-index:251662336" fillcolor="black [3213]">
            <v:textbox style="mso-next-textbox:#_x0000_s1030">
              <w:txbxContent>
                <w:p w:rsidR="0056088D" w:rsidRPr="0056088D" w:rsidRDefault="0056088D" w:rsidP="005608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left:0;text-align:left;margin-left:434.3pt;margin-top:85.45pt;width:21.05pt;height:23.1pt;z-index:251661312" fillcolor="black [3213]">
            <v:textbox style="mso-next-textbox:#_x0000_s1029">
              <w:txbxContent>
                <w:p w:rsidR="0056088D" w:rsidRPr="0056088D" w:rsidRDefault="0056088D" w:rsidP="005608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8" style="position:absolute;left:0;text-align:left;margin-left:283.45pt;margin-top:85.45pt;width:21.05pt;height:23.1pt;z-index:251660288" fillcolor="black [3213]">
            <v:textbox style="mso-next-textbox:#_x0000_s1028">
              <w:txbxContent>
                <w:p w:rsidR="0056088D" w:rsidRPr="0056088D" w:rsidRDefault="0056088D" w:rsidP="005608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7" style="position:absolute;left:0;text-align:left;margin-left:141.8pt;margin-top:85.45pt;width:21.05pt;height:23.1pt;z-index:251659264" fillcolor="black [3213]">
            <v:textbox style="mso-next-textbox:#_x0000_s1027">
              <w:txbxContent>
                <w:p w:rsidR="0056088D" w:rsidRPr="0056088D" w:rsidRDefault="0056088D" w:rsidP="005608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6" style="position:absolute;left:0;text-align:left;margin-left:34pt;margin-top:20.25pt;width:21.05pt;height:23.1pt;z-index:251658240" fillcolor="black [3213]">
            <v:textbox style="mso-next-textbox:#_x0000_s1026">
              <w:txbxContent>
                <w:p w:rsidR="0056088D" w:rsidRPr="0056088D" w:rsidRDefault="0056088D">
                  <w:pPr>
                    <w:rPr>
                      <w:b/>
                      <w:sz w:val="24"/>
                      <w:szCs w:val="24"/>
                    </w:rPr>
                  </w:pPr>
                  <w:r w:rsidRPr="0056088D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Pr="0056088D">
        <w:drawing>
          <wp:inline distT="0" distB="0" distL="0" distR="0">
            <wp:extent cx="1189699" cy="1179237"/>
            <wp:effectExtent l="57150" t="38100" r="29501" b="20913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oogle Shape;60;p13"/>
                    <pic:cNvPicPr preferRelativeResize="0"/>
                  </pic:nvPicPr>
                  <pic:blipFill>
                    <a:blip r:embed="rId5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99" cy="1179237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r>
        <w:tab/>
      </w:r>
      <w:r w:rsidRPr="0056088D">
        <w:drawing>
          <wp:inline distT="0" distB="0" distL="0" distR="0">
            <wp:extent cx="1574702" cy="1121821"/>
            <wp:effectExtent l="57150" t="38100" r="44548" b="21179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oogle Shape;59;p13"/>
                    <pic:cNvPicPr preferRelativeResize="0"/>
                  </pic:nvPicPr>
                  <pic:blipFill>
                    <a:blip r:embed="rId6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702" cy="1121821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r>
        <w:tab/>
      </w:r>
      <w:r w:rsidRPr="0056088D">
        <w:drawing>
          <wp:inline distT="0" distB="0" distL="0" distR="0">
            <wp:extent cx="1574702" cy="1137972"/>
            <wp:effectExtent l="57150" t="38100" r="44548" b="24078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oogle Shape;58;p13"/>
                    <pic:cNvPicPr preferRelativeResize="0"/>
                  </pic:nvPicPr>
                  <pic:blipFill>
                    <a:blip r:embed="rId7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702" cy="1137972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r>
        <w:tab/>
      </w:r>
      <w:r w:rsidRPr="0056088D">
        <w:drawing>
          <wp:inline distT="0" distB="0" distL="0" distR="0">
            <wp:extent cx="1981476" cy="1390330"/>
            <wp:effectExtent l="57150" t="38100" r="37824" b="1937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oogle Shape;57;p13"/>
                    <pic:cNvPicPr preferRelativeResize="0"/>
                  </pic:nvPicPr>
                  <pic:blipFill>
                    <a:blip r:embed="rId8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6" cy="139033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r>
        <w:tab/>
      </w:r>
      <w:r w:rsidRPr="0056088D">
        <w:drawing>
          <wp:inline distT="0" distB="0" distL="0" distR="0">
            <wp:extent cx="1889444" cy="1390324"/>
            <wp:effectExtent l="57150" t="38100" r="34606" b="19376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9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44" cy="1390324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56088D" w:rsidRDefault="0056088D"/>
    <w:sectPr w:rsidR="0056088D" w:rsidSect="00560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88D"/>
    <w:rsid w:val="0056088D"/>
    <w:rsid w:val="007E79A8"/>
    <w:rsid w:val="008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2020-05-25T06:42:00Z</dcterms:created>
  <dcterms:modified xsi:type="dcterms:W3CDTF">2020-05-25T11:22:00Z</dcterms:modified>
</cp:coreProperties>
</file>